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9" w:rsidRPr="00216E29" w:rsidRDefault="00216E29" w:rsidP="00216E29">
      <w:pPr>
        <w:widowControl w:val="0"/>
        <w:autoSpaceDE w:val="0"/>
        <w:jc w:val="center"/>
        <w:rPr>
          <w:rFonts w:ascii="Franklin Gothic Book" w:hAnsi="Franklin Gothic Book"/>
          <w:b/>
          <w:sz w:val="22"/>
          <w:szCs w:val="22"/>
        </w:rPr>
      </w:pPr>
      <w:r w:rsidRPr="00216E29">
        <w:rPr>
          <w:rFonts w:ascii="Franklin Gothic Book" w:hAnsi="Franklin Gothic Book"/>
          <w:b/>
          <w:sz w:val="22"/>
          <w:szCs w:val="22"/>
        </w:rPr>
        <w:t xml:space="preserve">VAS „Elektroniskie sakari” </w:t>
      </w:r>
      <w:r w:rsidRPr="00216E29">
        <w:rPr>
          <w:rFonts w:ascii="Franklin Gothic Book" w:hAnsi="Franklin Gothic Book"/>
          <w:b/>
          <w:sz w:val="22"/>
          <w:szCs w:val="22"/>
        </w:rPr>
        <w:t>2017.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216E29">
        <w:rPr>
          <w:rFonts w:ascii="Franklin Gothic Book" w:hAnsi="Franklin Gothic Book"/>
          <w:b/>
          <w:sz w:val="22"/>
          <w:szCs w:val="22"/>
        </w:rPr>
        <w:t xml:space="preserve">gadā veiktie </w:t>
      </w:r>
      <w:bookmarkStart w:id="0" w:name="_GoBack"/>
      <w:r w:rsidRPr="00216E29">
        <w:rPr>
          <w:rFonts w:ascii="Franklin Gothic Book" w:hAnsi="Franklin Gothic Book"/>
          <w:b/>
          <w:sz w:val="22"/>
          <w:szCs w:val="22"/>
        </w:rPr>
        <w:t>pasākumi korupcijas riska novēršanai</w:t>
      </w:r>
      <w:bookmarkEnd w:id="0"/>
    </w:p>
    <w:p w:rsidR="00216E29" w:rsidRDefault="00216E29" w:rsidP="00216E29">
      <w:pPr>
        <w:widowControl w:val="0"/>
        <w:autoSpaceDE w:val="0"/>
        <w:jc w:val="right"/>
        <w:rPr>
          <w:rFonts w:ascii="Franklin Gothic Book" w:hAnsi="Franklin Gothic Book"/>
          <w:sz w:val="22"/>
          <w:szCs w:val="22"/>
        </w:rPr>
      </w:pPr>
    </w:p>
    <w:p w:rsidR="00216E29" w:rsidRDefault="00216E29" w:rsidP="00216E29">
      <w:pPr>
        <w:widowControl w:val="0"/>
        <w:autoSpaceDE w:val="0"/>
        <w:jc w:val="right"/>
        <w:rPr>
          <w:rFonts w:ascii="Franklin Gothic Book" w:hAnsi="Franklin Gothic Book"/>
          <w:sz w:val="22"/>
          <w:szCs w:val="22"/>
        </w:rPr>
      </w:pPr>
    </w:p>
    <w:p w:rsidR="00216E29" w:rsidRPr="00144FBB" w:rsidRDefault="00216E29" w:rsidP="00216E29">
      <w:pPr>
        <w:widowControl w:val="0"/>
        <w:autoSpaceDE w:val="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1. </w:t>
      </w:r>
      <w:r w:rsidRPr="00144FBB">
        <w:rPr>
          <w:rFonts w:ascii="Franklin Gothic Book" w:hAnsi="Franklin Gothic Book"/>
          <w:sz w:val="22"/>
          <w:szCs w:val="22"/>
        </w:rPr>
        <w:t xml:space="preserve">VAS „Elektroniskie sakari” </w:t>
      </w:r>
      <w:r>
        <w:rPr>
          <w:rFonts w:ascii="Franklin Gothic Book" w:hAnsi="Franklin Gothic Book"/>
          <w:sz w:val="22"/>
          <w:szCs w:val="22"/>
        </w:rPr>
        <w:t xml:space="preserve">2017. gada 10. janvārī ir apstiprināts aktualizēts </w:t>
      </w:r>
      <w:r w:rsidRPr="00144FBB">
        <w:rPr>
          <w:rFonts w:ascii="Franklin Gothic Book" w:hAnsi="Franklin Gothic Book"/>
          <w:sz w:val="22"/>
          <w:szCs w:val="22"/>
        </w:rPr>
        <w:t>“Valsts akciju sabiedrības „Elektroniskie sakari” pretkorupcijas pa</w:t>
      </w:r>
      <w:r>
        <w:rPr>
          <w:rFonts w:ascii="Franklin Gothic Book" w:hAnsi="Franklin Gothic Book"/>
          <w:sz w:val="22"/>
          <w:szCs w:val="22"/>
        </w:rPr>
        <w:t>sākumu plāns 2017.-2019. gadam” (valdes lēmums</w:t>
      </w:r>
      <w:r w:rsidRPr="00144FBB">
        <w:rPr>
          <w:rFonts w:ascii="Franklin Gothic Book" w:hAnsi="Franklin Gothic Book"/>
          <w:sz w:val="22"/>
          <w:szCs w:val="22"/>
        </w:rPr>
        <w:t xml:space="preserve"> Nr.4 (protokols Nr.1/2017)</w:t>
      </w:r>
      <w:r>
        <w:rPr>
          <w:rFonts w:ascii="Franklin Gothic Book" w:hAnsi="Franklin Gothic Book"/>
          <w:sz w:val="22"/>
          <w:szCs w:val="22"/>
        </w:rPr>
        <w:t>).</w:t>
      </w:r>
    </w:p>
    <w:p w:rsidR="00216E29" w:rsidRDefault="00216E29" w:rsidP="00216E29">
      <w:pPr>
        <w:jc w:val="both"/>
        <w:rPr>
          <w:rFonts w:ascii="Franklin Gothic Book" w:hAnsi="Franklin Gothic Book"/>
          <w:color w:val="282828"/>
          <w:sz w:val="22"/>
          <w:szCs w:val="22"/>
        </w:rPr>
      </w:pPr>
    </w:p>
    <w:p w:rsidR="00216E29" w:rsidRPr="00216E29" w:rsidRDefault="00216E29" w:rsidP="00216E29">
      <w:pPr>
        <w:widowControl w:val="0"/>
        <w:autoSpaceDE w:val="0"/>
        <w:jc w:val="both"/>
        <w:rPr>
          <w:rFonts w:ascii="Franklin Gothic Book" w:hAnsi="Franklin Gothic Book"/>
          <w:sz w:val="22"/>
          <w:szCs w:val="22"/>
        </w:rPr>
      </w:pPr>
      <w:r w:rsidRPr="00216E29">
        <w:rPr>
          <w:rFonts w:ascii="Franklin Gothic Book" w:hAnsi="Franklin Gothic Book"/>
          <w:sz w:val="22"/>
          <w:szCs w:val="22"/>
        </w:rPr>
        <w:t>2</w:t>
      </w:r>
      <w:r w:rsidRPr="00216E29">
        <w:rPr>
          <w:rFonts w:ascii="Franklin Gothic Book" w:hAnsi="Franklin Gothic Book"/>
          <w:sz w:val="22"/>
          <w:szCs w:val="22"/>
        </w:rPr>
        <w:t>. VAS „Elektroniskie sakari” 2017. gada 21</w:t>
      </w:r>
      <w:r w:rsidRPr="00216E29">
        <w:rPr>
          <w:rFonts w:ascii="Franklin Gothic Book" w:hAnsi="Franklin Gothic Book"/>
          <w:sz w:val="22"/>
          <w:szCs w:val="22"/>
        </w:rPr>
        <w:t>. februārī</w:t>
      </w:r>
      <w:r w:rsidRPr="00216E29">
        <w:rPr>
          <w:rFonts w:ascii="Franklin Gothic Book" w:hAnsi="Franklin Gothic Book"/>
          <w:sz w:val="22"/>
          <w:szCs w:val="22"/>
        </w:rPr>
        <w:t xml:space="preserve"> ir </w:t>
      </w:r>
      <w:r w:rsidRPr="00216E29">
        <w:rPr>
          <w:rFonts w:ascii="Franklin Gothic Book" w:hAnsi="Franklin Gothic Book"/>
          <w:sz w:val="22"/>
          <w:szCs w:val="22"/>
        </w:rPr>
        <w:t xml:space="preserve">apstiprināta </w:t>
      </w:r>
      <w:r w:rsidRPr="00216E29">
        <w:rPr>
          <w:rFonts w:ascii="Franklin Gothic Book" w:hAnsi="Franklin Gothic Book"/>
          <w:sz w:val="22"/>
          <w:szCs w:val="22"/>
        </w:rPr>
        <w:t>Dāvinājumu pieņemšanas, uzskaites un izlietošanas kārtība</w:t>
      </w:r>
      <w:r w:rsidRPr="00216E29">
        <w:rPr>
          <w:rFonts w:ascii="Franklin Gothic Book" w:hAnsi="Franklin Gothic Book"/>
          <w:sz w:val="22"/>
          <w:szCs w:val="22"/>
        </w:rPr>
        <w:t xml:space="preserve"> (</w:t>
      </w:r>
      <w:r>
        <w:rPr>
          <w:rFonts w:ascii="Franklin Gothic Book" w:hAnsi="Franklin Gothic Book"/>
          <w:sz w:val="22"/>
          <w:szCs w:val="22"/>
        </w:rPr>
        <w:t xml:space="preserve">valdes </w:t>
      </w:r>
      <w:r w:rsidRPr="00216E29">
        <w:rPr>
          <w:rFonts w:ascii="Franklin Gothic Book" w:hAnsi="Franklin Gothic Book"/>
          <w:sz w:val="22"/>
          <w:szCs w:val="22"/>
        </w:rPr>
        <w:t>lēmumu Nr.5 (protokols Nr.4/2017)</w:t>
      </w:r>
      <w:r w:rsidRPr="00216E29">
        <w:rPr>
          <w:rFonts w:ascii="Franklin Gothic Book" w:hAnsi="Franklin Gothic Book"/>
          <w:sz w:val="22"/>
          <w:szCs w:val="22"/>
        </w:rPr>
        <w:t>).</w:t>
      </w:r>
    </w:p>
    <w:p w:rsidR="00216E29" w:rsidRPr="00216E29" w:rsidRDefault="00216E29" w:rsidP="00216E29">
      <w:pPr>
        <w:widowControl w:val="0"/>
        <w:autoSpaceDE w:val="0"/>
        <w:jc w:val="both"/>
        <w:rPr>
          <w:rFonts w:ascii="Franklin Gothic Book" w:hAnsi="Franklin Gothic Book"/>
          <w:sz w:val="22"/>
          <w:szCs w:val="22"/>
        </w:rPr>
      </w:pPr>
    </w:p>
    <w:p w:rsidR="00216E29" w:rsidRDefault="00216E29" w:rsidP="00216E29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color w:val="282828"/>
          <w:sz w:val="22"/>
          <w:szCs w:val="22"/>
        </w:rPr>
        <w:t xml:space="preserve">3. </w:t>
      </w:r>
      <w:r w:rsidRPr="00F93649">
        <w:rPr>
          <w:rFonts w:ascii="Franklin Gothic Book" w:hAnsi="Franklin Gothic Book"/>
          <w:color w:val="282828"/>
          <w:sz w:val="22"/>
          <w:szCs w:val="22"/>
        </w:rPr>
        <w:t>V</w:t>
      </w:r>
      <w:r>
        <w:rPr>
          <w:rFonts w:ascii="Franklin Gothic Book" w:hAnsi="Franklin Gothic Book"/>
          <w:sz w:val="22"/>
          <w:szCs w:val="22"/>
        </w:rPr>
        <w:t xml:space="preserve">AS “Elektroniskie sakari” 2017. gada 19. septembrī ir </w:t>
      </w:r>
      <w:r w:rsidRPr="00F93649">
        <w:rPr>
          <w:rFonts w:ascii="Franklin Gothic Book" w:hAnsi="Franklin Gothic Book"/>
          <w:sz w:val="22"/>
          <w:szCs w:val="22"/>
        </w:rPr>
        <w:t>apstiprinā</w:t>
      </w:r>
      <w:r>
        <w:rPr>
          <w:rFonts w:ascii="Franklin Gothic Book" w:hAnsi="Franklin Gothic Book"/>
          <w:sz w:val="22"/>
          <w:szCs w:val="22"/>
        </w:rPr>
        <w:t>ts</w:t>
      </w:r>
      <w:r w:rsidRPr="00F93649">
        <w:rPr>
          <w:rFonts w:ascii="Franklin Gothic Book" w:hAnsi="Franklin Gothic Book"/>
          <w:sz w:val="22"/>
          <w:szCs w:val="22"/>
        </w:rPr>
        <w:t xml:space="preserve"> VAS “Elektroniskie sakari” korupcijas risk</w:t>
      </w:r>
      <w:r>
        <w:rPr>
          <w:rFonts w:ascii="Franklin Gothic Book" w:hAnsi="Franklin Gothic Book"/>
          <w:sz w:val="22"/>
          <w:szCs w:val="22"/>
        </w:rPr>
        <w:t>am pakļauto darbinieku saraksts (valdes lēmums</w:t>
      </w:r>
      <w:r w:rsidRPr="00F93649">
        <w:rPr>
          <w:rFonts w:ascii="Franklin Gothic Book" w:hAnsi="Franklin Gothic Book"/>
          <w:sz w:val="22"/>
          <w:szCs w:val="22"/>
        </w:rPr>
        <w:t xml:space="preserve"> Nr. 1 (protokols 20/2017)</w:t>
      </w:r>
      <w:r>
        <w:rPr>
          <w:rFonts w:ascii="Franklin Gothic Book" w:hAnsi="Franklin Gothic Book"/>
          <w:sz w:val="22"/>
          <w:szCs w:val="22"/>
        </w:rPr>
        <w:t>).</w:t>
      </w:r>
    </w:p>
    <w:p w:rsidR="00216E29" w:rsidRDefault="00216E29" w:rsidP="00216E29">
      <w:pPr>
        <w:jc w:val="both"/>
        <w:rPr>
          <w:rFonts w:ascii="Franklin Gothic Book" w:hAnsi="Franklin Gothic Book"/>
          <w:sz w:val="22"/>
          <w:szCs w:val="22"/>
        </w:rPr>
      </w:pPr>
    </w:p>
    <w:p w:rsidR="00216E29" w:rsidRPr="00216E29" w:rsidRDefault="00216E29" w:rsidP="00216E29">
      <w:pPr>
        <w:jc w:val="both"/>
        <w:rPr>
          <w:rFonts w:ascii="Franklin Gothic Book" w:hAnsi="Franklin Gothic Book"/>
          <w:sz w:val="22"/>
          <w:szCs w:val="22"/>
        </w:rPr>
      </w:pPr>
      <w:r w:rsidRPr="00216E29">
        <w:rPr>
          <w:rFonts w:ascii="Franklin Gothic Book" w:hAnsi="Franklin Gothic Book"/>
          <w:sz w:val="22"/>
          <w:szCs w:val="22"/>
        </w:rPr>
        <w:t xml:space="preserve">4. </w:t>
      </w:r>
      <w:r w:rsidRPr="00216E29">
        <w:rPr>
          <w:rFonts w:ascii="Franklin Gothic Book" w:hAnsi="Franklin Gothic Book"/>
          <w:sz w:val="22"/>
          <w:szCs w:val="22"/>
        </w:rPr>
        <w:t>VAS “Elektroniskie sakari” Pastāvīgo korupcijas riskam pakļauto d</w:t>
      </w:r>
      <w:r>
        <w:rPr>
          <w:rFonts w:ascii="Franklin Gothic Book" w:hAnsi="Franklin Gothic Book"/>
          <w:sz w:val="22"/>
          <w:szCs w:val="22"/>
        </w:rPr>
        <w:t>arbinieku izvērtēšanas komisija</w:t>
      </w:r>
      <w:r w:rsidRPr="00216E29">
        <w:rPr>
          <w:rFonts w:ascii="Franklin Gothic Book" w:hAnsi="Franklin Gothic Book"/>
          <w:sz w:val="22"/>
          <w:szCs w:val="22"/>
        </w:rPr>
        <w:t xml:space="preserve"> </w:t>
      </w:r>
      <w:r w:rsidRPr="00216E29">
        <w:rPr>
          <w:rFonts w:ascii="Franklin Gothic Book" w:hAnsi="Franklin Gothic Book"/>
          <w:sz w:val="22"/>
          <w:szCs w:val="22"/>
        </w:rPr>
        <w:t>2017.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16E29">
        <w:rPr>
          <w:rFonts w:ascii="Franklin Gothic Book" w:hAnsi="Franklin Gothic Book"/>
          <w:sz w:val="22"/>
          <w:szCs w:val="22"/>
        </w:rPr>
        <w:t>gada 23.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16E29">
        <w:rPr>
          <w:rFonts w:ascii="Franklin Gothic Book" w:hAnsi="Franklin Gothic Book"/>
          <w:sz w:val="22"/>
          <w:szCs w:val="22"/>
        </w:rPr>
        <w:t>oktobrī ir veikusi</w:t>
      </w:r>
      <w:r w:rsidRPr="00216E29">
        <w:rPr>
          <w:rFonts w:ascii="Franklin Gothic Book" w:hAnsi="Franklin Gothic Book"/>
          <w:sz w:val="22"/>
          <w:szCs w:val="22"/>
        </w:rPr>
        <w:t xml:space="preserve"> VAS “Elektroniskie sakari” korupcijas riskam pakļauto darbinieku izvērtēšanu saskaņā ar Korupcijas novēršanas un apkarošanas biroja metodiku par ienākumu un parādsaistību proporcijas noteikšanu, un vērtējuma rezultātus iesniegt valdei.</w:t>
      </w:r>
    </w:p>
    <w:p w:rsidR="00216E29" w:rsidRDefault="00216E29" w:rsidP="00216E29">
      <w:pPr>
        <w:pStyle w:val="Header"/>
        <w:tabs>
          <w:tab w:val="clear" w:pos="4153"/>
          <w:tab w:val="clear" w:pos="8306"/>
        </w:tabs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16E29" w:rsidRPr="00F93649" w:rsidRDefault="00216E29" w:rsidP="00216E29">
      <w:pPr>
        <w:pStyle w:val="Header"/>
        <w:tabs>
          <w:tab w:val="clear" w:pos="4153"/>
          <w:tab w:val="clear" w:pos="8306"/>
        </w:tabs>
        <w:jc w:val="both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 xml:space="preserve">5. </w:t>
      </w:r>
      <w:r w:rsidRPr="00F93649">
        <w:rPr>
          <w:rFonts w:ascii="Franklin Gothic Book" w:hAnsi="Franklin Gothic Book"/>
          <w:sz w:val="22"/>
          <w:szCs w:val="22"/>
          <w:lang w:val="lv-LV"/>
        </w:rPr>
        <w:t xml:space="preserve">VAS “Elektroniskie sakari”, lai nodrošinātu </w:t>
      </w:r>
      <w:r w:rsidRPr="00F93649">
        <w:rPr>
          <w:rFonts w:ascii="Franklin Gothic Book" w:hAnsi="Franklin Gothic Book"/>
          <w:sz w:val="22"/>
          <w:szCs w:val="22"/>
          <w:lang w:val="lv-LV" w:eastAsia="lv-LV"/>
        </w:rPr>
        <w:t>darbinieku informētību par korupcijas riskiem un korupcijas un interešu konflikta riska novēršanas prasībām</w:t>
      </w:r>
      <w:r w:rsidRPr="00F93649">
        <w:rPr>
          <w:rFonts w:ascii="Franklin Gothic Book" w:hAnsi="Franklin Gothic Book"/>
          <w:sz w:val="22"/>
          <w:szCs w:val="22"/>
          <w:lang w:val="lv-LV"/>
        </w:rPr>
        <w:t>, pastāvīgi nodrošina darbinieku apmāc</w:t>
      </w:r>
      <w:r>
        <w:rPr>
          <w:rFonts w:ascii="Franklin Gothic Book" w:hAnsi="Franklin Gothic Book"/>
          <w:sz w:val="22"/>
          <w:szCs w:val="22"/>
          <w:lang w:val="lv-LV"/>
        </w:rPr>
        <w:t>ību.</w:t>
      </w:r>
      <w:r w:rsidRPr="00F93649">
        <w:rPr>
          <w:rFonts w:ascii="Franklin Gothic Book" w:hAnsi="Franklin Gothic Book"/>
          <w:sz w:val="22"/>
          <w:szCs w:val="22"/>
          <w:lang w:val="lv-LV"/>
        </w:rPr>
        <w:t xml:space="preserve"> 2017. gada 16. maijā notika Korupcijas novēršanas un apkarošanas biroja informatīvā lekcija (lektore - Korupcijas novēršanas un apkarošanas biroja Politikas plānošanas nodaļas galvenā speciāliste izglītošanas jautājumos Inta </w:t>
      </w:r>
      <w:proofErr w:type="spellStart"/>
      <w:r w:rsidRPr="00F93649">
        <w:rPr>
          <w:rFonts w:ascii="Franklin Gothic Book" w:hAnsi="Franklin Gothic Book"/>
          <w:sz w:val="22"/>
          <w:szCs w:val="22"/>
          <w:lang w:val="lv-LV"/>
        </w:rPr>
        <w:t>Nolle</w:t>
      </w:r>
      <w:proofErr w:type="spellEnd"/>
      <w:r w:rsidRPr="00F93649">
        <w:rPr>
          <w:rFonts w:ascii="Franklin Gothic Book" w:hAnsi="Franklin Gothic Book"/>
          <w:sz w:val="22"/>
          <w:szCs w:val="22"/>
          <w:lang w:val="lv-LV"/>
        </w:rPr>
        <w:t>)</w:t>
      </w:r>
      <w:r>
        <w:rPr>
          <w:rFonts w:ascii="Franklin Gothic Book" w:hAnsi="Franklin Gothic Book"/>
          <w:sz w:val="22"/>
          <w:szCs w:val="22"/>
          <w:lang w:val="lv-LV"/>
        </w:rPr>
        <w:t>.</w:t>
      </w:r>
    </w:p>
    <w:p w:rsidR="00216E29" w:rsidRDefault="00216E29" w:rsidP="00216E29">
      <w:pPr>
        <w:jc w:val="both"/>
        <w:rPr>
          <w:rFonts w:ascii="Franklin Gothic Book" w:hAnsi="Franklin Gothic Book"/>
          <w:sz w:val="22"/>
          <w:szCs w:val="22"/>
        </w:rPr>
      </w:pPr>
    </w:p>
    <w:p w:rsidR="00216E29" w:rsidRPr="00BA01B1" w:rsidRDefault="00216E29" w:rsidP="00216E29">
      <w:pPr>
        <w:widowControl w:val="0"/>
        <w:autoSpaceDE w:val="0"/>
        <w:jc w:val="right"/>
        <w:rPr>
          <w:rFonts w:ascii="Franklin Gothic Book" w:hAnsi="Franklin Gothic Book"/>
          <w:sz w:val="22"/>
          <w:szCs w:val="22"/>
        </w:rPr>
      </w:pPr>
    </w:p>
    <w:p w:rsidR="009629D8" w:rsidRDefault="009629D8"/>
    <w:sectPr w:rsidR="00962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9"/>
    <w:rsid w:val="000A7B6D"/>
    <w:rsid w:val="00216E29"/>
    <w:rsid w:val="009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E29"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16E29"/>
    <w:rPr>
      <w:rFonts w:ascii="Arial" w:eastAsia="Times New Roman" w:hAnsi="Arial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E29"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16E29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Vectēva</dc:creator>
  <cp:lastModifiedBy>Anda Vectēva</cp:lastModifiedBy>
  <cp:revision>1</cp:revision>
  <dcterms:created xsi:type="dcterms:W3CDTF">2018-12-07T13:01:00Z</dcterms:created>
  <dcterms:modified xsi:type="dcterms:W3CDTF">2018-12-07T13:10:00Z</dcterms:modified>
</cp:coreProperties>
</file>