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7A39" w14:textId="77777777" w:rsidR="00217776" w:rsidRPr="006A3943" w:rsidRDefault="00217776" w:rsidP="0021777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2267F2">
        <w:rPr>
          <w:rFonts w:ascii="Franklin Gothic Book" w:eastAsia="Times New Roman" w:hAnsi="Franklin Gothic Book" w:cs="Arial"/>
          <w:bCs/>
        </w:rPr>
        <w:t xml:space="preserve">To the State Joint-Stock Company </w:t>
      </w:r>
      <w:r w:rsidRPr="006A3943">
        <w:rPr>
          <w:rFonts w:ascii="Franklin Gothic Book" w:eastAsia="Times New Roman" w:hAnsi="Franklin Gothic Book" w:cs="Arial"/>
          <w:bCs/>
        </w:rPr>
        <w:t>“Elektroniskie sakari”</w:t>
      </w:r>
    </w:p>
    <w:p w14:paraId="52F5A10A" w14:textId="77777777" w:rsidR="00217776" w:rsidRPr="006A3943" w:rsidRDefault="00217776" w:rsidP="0021777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2267F2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2267F2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2267F2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Pr="002267F2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764BB87E" w14:textId="77777777" w:rsidR="00FF723F" w:rsidRPr="00FF723F" w:rsidRDefault="00FF723F" w:rsidP="00FF723F">
      <w:pPr>
        <w:jc w:val="right"/>
        <w:rPr>
          <w:rFonts w:ascii="Franklin Gothic Book" w:hAnsi="Franklin Gothic Book"/>
          <w:sz w:val="26"/>
          <w:szCs w:val="26"/>
        </w:rPr>
      </w:pPr>
    </w:p>
    <w:p w14:paraId="51F19E7A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3D598CF5" w14:textId="77777777" w:rsidR="00FF723F" w:rsidRPr="00FF723F" w:rsidRDefault="00FF723F" w:rsidP="00FF723F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2F81564A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0FD83312" w14:textId="77777777" w:rsidR="00FF723F" w:rsidRPr="00FF723F" w:rsidRDefault="00FF723F" w:rsidP="00FF723F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42BF960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560ACEC9" w14:textId="77777777" w:rsidR="00FF723F" w:rsidRPr="00FF723F" w:rsidRDefault="00FF723F" w:rsidP="00FF723F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7ABD90C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16B28E02" w14:textId="77777777" w:rsidR="00FF723F" w:rsidRPr="00FF723F" w:rsidRDefault="00FF723F" w:rsidP="00FF723F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5AFEA4E3" w14:textId="013C85BB" w:rsidR="00FF723F" w:rsidRPr="00FF723F" w:rsidRDefault="00FF723F" w:rsidP="00FF723F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cancel </w:t>
      </w:r>
      <w:r>
        <w:rPr>
          <w:rFonts w:ascii="Franklin Gothic Book" w:hAnsi="Franklin Gothic Book"/>
        </w:rPr>
        <w:t xml:space="preserve">the following </w:t>
      </w:r>
      <w:r w:rsidR="00C638D9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/-s for use of the radio frequency assignment: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FF723F" w:rsidRPr="00FF723F" w14:paraId="45C8326F" w14:textId="77777777" w:rsidTr="009A5786">
        <w:tc>
          <w:tcPr>
            <w:tcW w:w="3114" w:type="dxa"/>
            <w:shd w:val="clear" w:color="auto" w:fill="DBDBDB"/>
            <w:vAlign w:val="center"/>
          </w:tcPr>
          <w:p w14:paraId="76088136" w14:textId="77777777" w:rsidR="00FF723F" w:rsidRPr="00FF723F" w:rsidRDefault="00FF723F" w:rsidP="009A578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3F51F246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FF723F" w:rsidRPr="00FF723F" w14:paraId="20ED61CD" w14:textId="77777777" w:rsidTr="00E92F23">
        <w:trPr>
          <w:trHeight w:val="946"/>
        </w:trPr>
        <w:tc>
          <w:tcPr>
            <w:tcW w:w="3114" w:type="dxa"/>
            <w:shd w:val="clear" w:color="auto" w:fill="auto"/>
            <w:vAlign w:val="center"/>
          </w:tcPr>
          <w:p w14:paraId="2C439F59" w14:textId="68047971" w:rsidR="00FF723F" w:rsidRPr="00FF723F" w:rsidRDefault="00C638D9" w:rsidP="009A57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FF723F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944D6B3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F723F" w:rsidRPr="00FF723F" w14:paraId="00E2144C" w14:textId="77777777" w:rsidTr="00E92F23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DCDC7F8" w14:textId="77777777" w:rsidR="00FF723F" w:rsidRPr="00FF723F" w:rsidRDefault="00FF723F" w:rsidP="009A57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cancellation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A7D4E68" w14:textId="307A8831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As soon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35D966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490160B6" w14:textId="77777777" w:rsidTr="00E92F23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C314CD8" w14:textId="77777777" w:rsidR="00FF723F" w:rsidRPr="00FF723F" w:rsidRDefault="00FF723F" w:rsidP="009A57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A5E053E" w14:textId="67C77A3E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With a specific future date (specify the date): </w:t>
            </w:r>
          </w:p>
        </w:tc>
        <w:tc>
          <w:tcPr>
            <w:tcW w:w="1701" w:type="dxa"/>
            <w:vAlign w:val="center"/>
          </w:tcPr>
          <w:p w14:paraId="53FBC376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C865896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7B6AF7A9" w14:textId="77777777" w:rsidTr="00E92F23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4E80773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Reason for cancellation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4729EBE" w14:textId="6AA9906F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 longer required.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95512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40C24E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60DABDB4" w14:textId="77777777" w:rsidTr="00E92F23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1ABF99E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D93F98A" w14:textId="2494E6D8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5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not required for a specific period, after which an application will be made for new </w:t>
            </w:r>
            <w:r w:rsidR="00C638D9">
              <w:rPr>
                <w:rFonts w:ascii="Franklin Gothic Book" w:hAnsi="Franklin Gothic Book"/>
                <w:sz w:val="18"/>
              </w:rPr>
              <w:t>licence</w:t>
            </w:r>
            <w:r>
              <w:rPr>
                <w:rFonts w:ascii="Franklin Gothic Book" w:hAnsi="Franklin Gothic Book"/>
                <w:sz w:val="18"/>
              </w:rPr>
              <w:t>/-s.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7368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D9067D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54FE34CB" w14:textId="77777777" w:rsidTr="00E92F23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2AC897E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0237E36" w14:textId="396016D8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Other.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3485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ADDCD9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18A161DA" w14:textId="77777777" w:rsidTr="00E92F23">
        <w:trPr>
          <w:trHeight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373C1FEC" w14:textId="5EE4BCFC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cancellation may only be submitted by the addressee of the </w:t>
            </w:r>
            <w:r w:rsidR="00C638D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C638D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FF723F" w:rsidRPr="00FF723F" w14:paraId="23E11590" w14:textId="77777777" w:rsidTr="009A5786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023395C1" w14:textId="32AF65F5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confirm that I agree to </w:t>
            </w:r>
            <w:r>
              <w:rPr>
                <w:rFonts w:ascii="Franklin Gothic Book" w:hAnsi="Franklin Gothic Book"/>
                <w:b/>
              </w:rPr>
              <w:t xml:space="preserve">receive the cancellation </w:t>
            </w:r>
            <w:proofErr w:type="spellStart"/>
            <w:r>
              <w:rPr>
                <w:rFonts w:ascii="Franklin Gothic Book" w:hAnsi="Franklin Gothic Book"/>
                <w:b/>
              </w:rPr>
              <w:t>decision</w:t>
            </w:r>
            <w:r w:rsidR="00E732AC">
              <w:rPr>
                <w:rFonts w:ascii="Franklin Gothic Book" w:hAnsi="Franklin Gothic Book"/>
                <w:b/>
              </w:rPr>
              <w:t>i</w:t>
            </w:r>
            <w:r w:rsidR="00E732AC" w:rsidRPr="00E732AC">
              <w:rPr>
                <w:rFonts w:ascii="Franklin Gothic Book" w:hAnsi="Franklin Gothic Book"/>
                <w:b/>
              </w:rPr>
              <w:t>n</w:t>
            </w:r>
            <w:proofErr w:type="spellEnd"/>
            <w:r w:rsidR="00E732AC" w:rsidRPr="00E732AC">
              <w:rPr>
                <w:rFonts w:ascii="Franklin Gothic Book" w:hAnsi="Franklin Gothic Book"/>
                <w:b/>
              </w:rPr>
              <w:t xml:space="preserve"> the form of an electronic document</w:t>
            </w:r>
            <w:r w:rsidR="00D9560C">
              <w:rPr>
                <w:rFonts w:ascii="Franklin Gothic Book" w:hAnsi="Franklin Gothic Book"/>
                <w:b/>
              </w:rPr>
              <w:t xml:space="preserve"> </w:t>
            </w:r>
            <w:r>
              <w:rPr>
                <w:rFonts w:ascii="Franklin Gothic Book" w:hAnsi="Franklin Gothic Book"/>
              </w:rPr>
              <w:t>by e-mail or official e-address (</w:t>
            </w:r>
            <w:r>
              <w:rPr>
                <w:rFonts w:ascii="Franklin Gothic Book" w:hAnsi="Franklin Gothic Book"/>
                <w:b/>
              </w:rPr>
              <w:t xml:space="preserve">please indicate </w:t>
            </w:r>
            <w:r>
              <w:rPr>
                <w:rFonts w:ascii="Franklin Gothic Book" w:hAnsi="Franklin Gothic Book"/>
                <w:b/>
                <w:bCs/>
              </w:rPr>
              <w:t>e-mail address</w:t>
            </w:r>
            <w:r>
              <w:rPr>
                <w:rFonts w:ascii="Franklin Gothic Book" w:hAnsi="Franklin Gothic Book"/>
              </w:rPr>
              <w:t xml:space="preserve"> if you wish to receive it by e-mail):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004D160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0D04FCF3" w14:textId="77777777" w:rsidR="00FF723F" w:rsidRPr="00FF723F" w:rsidRDefault="00FF723F" w:rsidP="00FF723F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FF723F" w:rsidRPr="00FF723F" w14:paraId="3AD1DE17" w14:textId="77777777" w:rsidTr="00E92F23">
        <w:trPr>
          <w:trHeight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89C45" w14:textId="77777777" w:rsidR="00FF723F" w:rsidRPr="00FF723F" w:rsidRDefault="00FF723F" w:rsidP="009A5786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FBA11" w14:textId="77777777" w:rsidR="00FF723F" w:rsidRPr="00FF723F" w:rsidRDefault="00FF723F" w:rsidP="009A57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F723F" w:rsidRPr="00FF723F" w14:paraId="2C31CD86" w14:textId="77777777" w:rsidTr="00E92F23">
        <w:trPr>
          <w:trHeight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1EFE0" w14:textId="77777777" w:rsidR="00FF723F" w:rsidRPr="00FF723F" w:rsidRDefault="00FF723F" w:rsidP="009A578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C1DD9" w14:textId="77777777" w:rsidR="00FF723F" w:rsidRPr="00FF723F" w:rsidRDefault="00FF723F" w:rsidP="009A57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F723F" w:rsidRPr="00FF723F" w14:paraId="40631314" w14:textId="77777777" w:rsidTr="00E92F23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6504B" w14:textId="77777777" w:rsidR="00FF723F" w:rsidRPr="00FF723F" w:rsidRDefault="00FF723F" w:rsidP="009A57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F723F" w:rsidRPr="00FF723F" w14:paraId="2B830A57" w14:textId="77777777" w:rsidTr="00E92F23">
        <w:trPr>
          <w:trHeight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FCB32" w14:textId="77777777" w:rsidR="00FF723F" w:rsidRPr="00FF723F" w:rsidRDefault="00FF723F" w:rsidP="009A578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FF72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FF72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47078B95" w14:textId="77777777" w:rsidR="00266865" w:rsidRPr="00FF723F" w:rsidRDefault="00266865" w:rsidP="00FF72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FF723F" w:rsidSect="00E92F23">
      <w:pgSz w:w="11906" w:h="16838"/>
      <w:pgMar w:top="567" w:right="992" w:bottom="567" w:left="124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5BE7C" w14:textId="77777777" w:rsidR="00443459" w:rsidRDefault="00443459" w:rsidP="000C7A6B">
      <w:pPr>
        <w:spacing w:after="0" w:line="240" w:lineRule="auto"/>
      </w:pPr>
      <w:r>
        <w:separator/>
      </w:r>
    </w:p>
  </w:endnote>
  <w:endnote w:type="continuationSeparator" w:id="0">
    <w:p w14:paraId="7080599A" w14:textId="77777777" w:rsidR="00443459" w:rsidRDefault="0044345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7C00" w14:textId="77777777" w:rsidR="00443459" w:rsidRDefault="00443459" w:rsidP="000C7A6B">
      <w:pPr>
        <w:spacing w:after="0" w:line="240" w:lineRule="auto"/>
      </w:pPr>
      <w:r>
        <w:separator/>
      </w:r>
    </w:p>
  </w:footnote>
  <w:footnote w:type="continuationSeparator" w:id="0">
    <w:p w14:paraId="3757A6CB" w14:textId="77777777" w:rsidR="00443459" w:rsidRDefault="00443459" w:rsidP="000C7A6B">
      <w:pPr>
        <w:spacing w:after="0" w:line="240" w:lineRule="auto"/>
      </w:pPr>
      <w:r>
        <w:continuationSeparator/>
      </w:r>
    </w:p>
  </w:footnote>
  <w:footnote w:id="1">
    <w:p w14:paraId="5D3088E4" w14:textId="77777777" w:rsidR="00FF723F" w:rsidRPr="00FF723F" w:rsidRDefault="00FF723F" w:rsidP="00FF72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2A007223" w14:textId="77777777" w:rsidR="00FF723F" w:rsidRPr="00FF723F" w:rsidRDefault="00FF723F" w:rsidP="00FF72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94F59"/>
    <w:rsid w:val="000B5EA1"/>
    <w:rsid w:val="000B697C"/>
    <w:rsid w:val="000C1B60"/>
    <w:rsid w:val="000C7A6B"/>
    <w:rsid w:val="000D015E"/>
    <w:rsid w:val="000D27FF"/>
    <w:rsid w:val="000E2116"/>
    <w:rsid w:val="000E6F7F"/>
    <w:rsid w:val="000F4BEF"/>
    <w:rsid w:val="001344B3"/>
    <w:rsid w:val="001445AB"/>
    <w:rsid w:val="0015545F"/>
    <w:rsid w:val="00171DC8"/>
    <w:rsid w:val="001B7914"/>
    <w:rsid w:val="001D1CDF"/>
    <w:rsid w:val="001D1EC2"/>
    <w:rsid w:val="001D4CE2"/>
    <w:rsid w:val="001D51E5"/>
    <w:rsid w:val="001E64B0"/>
    <w:rsid w:val="00217776"/>
    <w:rsid w:val="00222F74"/>
    <w:rsid w:val="002267F2"/>
    <w:rsid w:val="002314F5"/>
    <w:rsid w:val="00233CBE"/>
    <w:rsid w:val="00244808"/>
    <w:rsid w:val="00266865"/>
    <w:rsid w:val="00294785"/>
    <w:rsid w:val="002C061A"/>
    <w:rsid w:val="003230D9"/>
    <w:rsid w:val="003414AE"/>
    <w:rsid w:val="00344EFB"/>
    <w:rsid w:val="00346671"/>
    <w:rsid w:val="003549F4"/>
    <w:rsid w:val="003C4986"/>
    <w:rsid w:val="003D1F77"/>
    <w:rsid w:val="003D5B2C"/>
    <w:rsid w:val="003E0381"/>
    <w:rsid w:val="00403441"/>
    <w:rsid w:val="00404418"/>
    <w:rsid w:val="004210A2"/>
    <w:rsid w:val="00443459"/>
    <w:rsid w:val="00453D3C"/>
    <w:rsid w:val="004E2A25"/>
    <w:rsid w:val="004E6452"/>
    <w:rsid w:val="004F09CA"/>
    <w:rsid w:val="0051153F"/>
    <w:rsid w:val="00532AFF"/>
    <w:rsid w:val="00532F50"/>
    <w:rsid w:val="00534ACC"/>
    <w:rsid w:val="005400A2"/>
    <w:rsid w:val="005809F8"/>
    <w:rsid w:val="00590B1B"/>
    <w:rsid w:val="00591AEA"/>
    <w:rsid w:val="005B28F4"/>
    <w:rsid w:val="005D1AA9"/>
    <w:rsid w:val="005D3F4A"/>
    <w:rsid w:val="005F61E5"/>
    <w:rsid w:val="00600D02"/>
    <w:rsid w:val="006102AF"/>
    <w:rsid w:val="00612718"/>
    <w:rsid w:val="00630D33"/>
    <w:rsid w:val="00660400"/>
    <w:rsid w:val="00661E0A"/>
    <w:rsid w:val="00665A7E"/>
    <w:rsid w:val="006674E6"/>
    <w:rsid w:val="006920C0"/>
    <w:rsid w:val="00696895"/>
    <w:rsid w:val="006A3943"/>
    <w:rsid w:val="006A514B"/>
    <w:rsid w:val="006B4CE8"/>
    <w:rsid w:val="006B5093"/>
    <w:rsid w:val="006D7AFA"/>
    <w:rsid w:val="00717095"/>
    <w:rsid w:val="00726CC8"/>
    <w:rsid w:val="0073177D"/>
    <w:rsid w:val="00761A93"/>
    <w:rsid w:val="0076293A"/>
    <w:rsid w:val="00770034"/>
    <w:rsid w:val="007847B4"/>
    <w:rsid w:val="007925EA"/>
    <w:rsid w:val="007A0B36"/>
    <w:rsid w:val="007A118A"/>
    <w:rsid w:val="007D13FD"/>
    <w:rsid w:val="008064C8"/>
    <w:rsid w:val="00827570"/>
    <w:rsid w:val="00835A73"/>
    <w:rsid w:val="00851E0A"/>
    <w:rsid w:val="00875397"/>
    <w:rsid w:val="00882A3D"/>
    <w:rsid w:val="008C1591"/>
    <w:rsid w:val="008D66DD"/>
    <w:rsid w:val="008E3404"/>
    <w:rsid w:val="00901427"/>
    <w:rsid w:val="00912858"/>
    <w:rsid w:val="00913AB9"/>
    <w:rsid w:val="00915036"/>
    <w:rsid w:val="00915D85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63AA3"/>
    <w:rsid w:val="00A851A6"/>
    <w:rsid w:val="00A92BBF"/>
    <w:rsid w:val="00A95E93"/>
    <w:rsid w:val="00AA0132"/>
    <w:rsid w:val="00AB3215"/>
    <w:rsid w:val="00AC72AA"/>
    <w:rsid w:val="00AD1602"/>
    <w:rsid w:val="00AD662C"/>
    <w:rsid w:val="00AF419D"/>
    <w:rsid w:val="00B04F4E"/>
    <w:rsid w:val="00B15A2D"/>
    <w:rsid w:val="00B207CB"/>
    <w:rsid w:val="00B216C8"/>
    <w:rsid w:val="00B3288C"/>
    <w:rsid w:val="00B4588E"/>
    <w:rsid w:val="00B71F4E"/>
    <w:rsid w:val="00B86628"/>
    <w:rsid w:val="00BC0BBE"/>
    <w:rsid w:val="00BC5E76"/>
    <w:rsid w:val="00BC650B"/>
    <w:rsid w:val="00BC6568"/>
    <w:rsid w:val="00BD3148"/>
    <w:rsid w:val="00BE43FF"/>
    <w:rsid w:val="00C03A5E"/>
    <w:rsid w:val="00C1086F"/>
    <w:rsid w:val="00C54363"/>
    <w:rsid w:val="00C638D9"/>
    <w:rsid w:val="00C6568A"/>
    <w:rsid w:val="00C708E9"/>
    <w:rsid w:val="00C86A86"/>
    <w:rsid w:val="00C96205"/>
    <w:rsid w:val="00CA20FF"/>
    <w:rsid w:val="00D04076"/>
    <w:rsid w:val="00D11E17"/>
    <w:rsid w:val="00D50465"/>
    <w:rsid w:val="00D54F95"/>
    <w:rsid w:val="00D77C5E"/>
    <w:rsid w:val="00D90664"/>
    <w:rsid w:val="00D9560C"/>
    <w:rsid w:val="00DA51FC"/>
    <w:rsid w:val="00DB2D2D"/>
    <w:rsid w:val="00DC2AB3"/>
    <w:rsid w:val="00DD6EBB"/>
    <w:rsid w:val="00DE1BA3"/>
    <w:rsid w:val="00DE3177"/>
    <w:rsid w:val="00DF2438"/>
    <w:rsid w:val="00E001EE"/>
    <w:rsid w:val="00E111F2"/>
    <w:rsid w:val="00E26799"/>
    <w:rsid w:val="00E528B1"/>
    <w:rsid w:val="00E5685C"/>
    <w:rsid w:val="00E612B8"/>
    <w:rsid w:val="00E65024"/>
    <w:rsid w:val="00E732AC"/>
    <w:rsid w:val="00E81671"/>
    <w:rsid w:val="00E92F23"/>
    <w:rsid w:val="00E94F3B"/>
    <w:rsid w:val="00E96029"/>
    <w:rsid w:val="00E97EF0"/>
    <w:rsid w:val="00EA6066"/>
    <w:rsid w:val="00EA767B"/>
    <w:rsid w:val="00EC77AF"/>
    <w:rsid w:val="00ED53CA"/>
    <w:rsid w:val="00EE4422"/>
    <w:rsid w:val="00F00AAC"/>
    <w:rsid w:val="00F0409C"/>
    <w:rsid w:val="00F14FB5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F286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A2A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2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2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3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1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D"/>
    <w:rPr>
      <w:b/>
      <w:bCs/>
      <w:lang w:eastAsia="en-US"/>
    </w:rPr>
  </w:style>
  <w:style w:type="paragraph" w:styleId="Revision">
    <w:name w:val="Revision"/>
    <w:hidden/>
    <w:uiPriority w:val="99"/>
    <w:semiHidden/>
    <w:rsid w:val="00D11E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C2B4-FA93-4B41-BF65-E2DE5648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10</cp:revision>
  <cp:lastPrinted>2020-12-16T08:11:00Z</cp:lastPrinted>
  <dcterms:created xsi:type="dcterms:W3CDTF">2024-11-20T14:51:00Z</dcterms:created>
  <dcterms:modified xsi:type="dcterms:W3CDTF">2024-11-27T14:34:00Z</dcterms:modified>
</cp:coreProperties>
</file>